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98717" w14:textId="47EB1F97" w:rsidR="00EF2C67" w:rsidRPr="00EA34DB" w:rsidRDefault="00134834">
      <w:pPr>
        <w:rPr>
          <w:b/>
          <w:bCs/>
          <w:sz w:val="28"/>
          <w:szCs w:val="28"/>
        </w:rPr>
      </w:pPr>
      <w:r w:rsidRPr="00EA34DB">
        <w:rPr>
          <w:b/>
          <w:bCs/>
          <w:sz w:val="28"/>
          <w:szCs w:val="28"/>
        </w:rPr>
        <w:t>Anvisningar</w:t>
      </w:r>
      <w:r w:rsidRPr="00EA34DB">
        <w:rPr>
          <w:b/>
          <w:bCs/>
          <w:sz w:val="28"/>
          <w:szCs w:val="28"/>
        </w:rPr>
        <w:t xml:space="preserve"> för mätverifiering baserat på uppmätt energisignatur </w:t>
      </w:r>
    </w:p>
    <w:p w14:paraId="330CDA47" w14:textId="5D8C8620" w:rsidR="00134834" w:rsidRDefault="00134834"/>
    <w:p w14:paraId="39301067" w14:textId="77777777" w:rsidR="00134834" w:rsidRPr="00EA34DB" w:rsidRDefault="00134834" w:rsidP="00134834">
      <w:pPr>
        <w:rPr>
          <w:rFonts w:ascii="Times New Roman" w:hAnsi="Times New Roman" w:cs="Times New Roman"/>
        </w:rPr>
      </w:pPr>
      <w:r w:rsidRPr="00EA34DB">
        <w:rPr>
          <w:rFonts w:ascii="Times New Roman" w:hAnsi="Times New Roman" w:cs="Times New Roman"/>
        </w:rPr>
        <w:t xml:space="preserve">Enklast mäts byggnadens värmeförlusttal indirekt via en mätning av byggnadens energisignatur. </w:t>
      </w:r>
    </w:p>
    <w:p w14:paraId="6F0610CF" w14:textId="3E3B3324" w:rsidR="00EA34DB" w:rsidRPr="00EA34DB" w:rsidRDefault="00134834" w:rsidP="00134834">
      <w:pPr>
        <w:rPr>
          <w:rFonts w:ascii="Times New Roman" w:hAnsi="Times New Roman" w:cs="Times New Roman"/>
        </w:rPr>
      </w:pPr>
      <w:r w:rsidRPr="00EA34DB">
        <w:rPr>
          <w:rFonts w:ascii="Times New Roman" w:hAnsi="Times New Roman" w:cs="Times New Roman"/>
        </w:rPr>
        <w:t xml:space="preserve">Bäst blir resultaten med en mätperiod under jan – feb om minst 8 mätveckor. Perioden november till december </w:t>
      </w:r>
      <w:r w:rsidR="00EA34DB" w:rsidRPr="00EA34DB">
        <w:rPr>
          <w:rFonts w:ascii="Times New Roman" w:hAnsi="Times New Roman" w:cs="Times New Roman"/>
        </w:rPr>
        <w:t xml:space="preserve">är också en mörk period som kan användas med det kan vara svårt att få in mätdata för någon riktigt kall period före årsskiftet. </w:t>
      </w:r>
      <w:r w:rsidRPr="00EA34DB">
        <w:rPr>
          <w:rFonts w:ascii="Times New Roman" w:hAnsi="Times New Roman" w:cs="Times New Roman"/>
        </w:rPr>
        <w:t xml:space="preserve">Eftersom de flesta verksamheter under dagtid skiljer sig från helgtid (oavsett lokaler eller bostäder) är en aggregering av mätdata till veckonivå att rekommendera. Dessa värden kan då baseras på medelvärdesbildning under veckans alla timmar om </w:t>
      </w:r>
      <w:proofErr w:type="spellStart"/>
      <w:r w:rsidRPr="00EA34DB">
        <w:rPr>
          <w:rFonts w:ascii="Times New Roman" w:hAnsi="Times New Roman" w:cs="Times New Roman"/>
        </w:rPr>
        <w:t>timdata</w:t>
      </w:r>
      <w:proofErr w:type="spellEnd"/>
      <w:r w:rsidRPr="00EA34DB">
        <w:rPr>
          <w:rFonts w:ascii="Times New Roman" w:hAnsi="Times New Roman" w:cs="Times New Roman"/>
        </w:rPr>
        <w:t xml:space="preserve"> finns att tillgå eller genom avläsning på veckonivå, men som då måste ske samma tidpunkt varje vecka eller justeras för detta</w:t>
      </w:r>
      <w:r w:rsidR="00EA34DB" w:rsidRPr="00EA34DB">
        <w:rPr>
          <w:rFonts w:ascii="Times New Roman" w:hAnsi="Times New Roman" w:cs="Times New Roman"/>
        </w:rPr>
        <w:t xml:space="preserve"> (avvikande antal timmar för mätperioden). Undvik veckor med avvikande verksamhet/beteende som t.ex. jul och nyårsperioden </w:t>
      </w:r>
      <w:r w:rsidR="00EA34DB">
        <w:rPr>
          <w:rFonts w:ascii="Times New Roman" w:hAnsi="Times New Roman" w:cs="Times New Roman"/>
        </w:rPr>
        <w:t xml:space="preserve">även </w:t>
      </w:r>
      <w:r w:rsidR="00EA34DB" w:rsidRPr="00EA34DB">
        <w:rPr>
          <w:rFonts w:ascii="Times New Roman" w:hAnsi="Times New Roman" w:cs="Times New Roman"/>
        </w:rPr>
        <w:t xml:space="preserve">för bostadsbyggnader. </w:t>
      </w:r>
    </w:p>
    <w:p w14:paraId="0EF319D9" w14:textId="52E2D9C5" w:rsidR="00EA34DB" w:rsidRPr="00EA34DB" w:rsidRDefault="00EA34DB" w:rsidP="00134834">
      <w:pPr>
        <w:rPr>
          <w:rFonts w:ascii="Times New Roman" w:hAnsi="Times New Roman" w:cs="Times New Roman"/>
        </w:rPr>
      </w:pPr>
    </w:p>
    <w:p w14:paraId="1098D9A9" w14:textId="6330FF8D" w:rsidR="00EA34DB" w:rsidRPr="00EA34DB" w:rsidRDefault="00EA34DB" w:rsidP="00134834">
      <w:pPr>
        <w:rPr>
          <w:rFonts w:ascii="Times New Roman" w:hAnsi="Times New Roman" w:cs="Times New Roman"/>
        </w:rPr>
      </w:pPr>
      <w:r w:rsidRPr="00EA34DB">
        <w:rPr>
          <w:rFonts w:ascii="Times New Roman" w:hAnsi="Times New Roman" w:cs="Times New Roman"/>
        </w:rPr>
        <w:t xml:space="preserve">Med veckomedelvärden för en vinterperiod kan antas att varmvattenanvändningen ligger på en konstant nivå. Det innebär att mätvärden som inkluderar varmvattenenergi bör kunna ge samma resultat som utan, eftersom varmvattnet då inte förändras med utetemperaturen. </w:t>
      </w:r>
    </w:p>
    <w:p w14:paraId="69C8AADF" w14:textId="77777777" w:rsidR="00EA34DB" w:rsidRPr="00EA34DB" w:rsidRDefault="00EA34DB" w:rsidP="00134834">
      <w:pPr>
        <w:rPr>
          <w:rFonts w:ascii="Times New Roman" w:hAnsi="Times New Roman" w:cs="Times New Roman"/>
        </w:rPr>
      </w:pPr>
    </w:p>
    <w:p w14:paraId="114B9D4B" w14:textId="5BFBCD22" w:rsidR="00EA34DB" w:rsidRPr="00EA34DB" w:rsidRDefault="00EA34DB" w:rsidP="00134834">
      <w:pPr>
        <w:rPr>
          <w:rFonts w:ascii="Times New Roman" w:hAnsi="Times New Roman" w:cs="Times New Roman"/>
        </w:rPr>
      </w:pPr>
      <w:r w:rsidRPr="00EA34DB">
        <w:rPr>
          <w:rFonts w:ascii="Times New Roman" w:hAnsi="Times New Roman" w:cs="Times New Roman"/>
        </w:rPr>
        <w:t xml:space="preserve">Månadsmedelvärden är också en möjlighet, men om mätdata inkluderar varmvattenenergi så varierar varmvattenåtgången under året vilket kan störa mätnoggrannhet en. Därtill kommer solinstrålningen att påverka resultatet inte minst under perioden april till maj. Det mätfel som då uppstår blir relativt sett allt större ju mer energieffektiv byggnad som ska mätas. </w:t>
      </w:r>
    </w:p>
    <w:p w14:paraId="6787E83D" w14:textId="77777777" w:rsidR="00EA34DB" w:rsidRPr="00EA34DB" w:rsidRDefault="00EA34DB" w:rsidP="00134834">
      <w:pPr>
        <w:rPr>
          <w:rFonts w:ascii="Times New Roman" w:hAnsi="Times New Roman" w:cs="Times New Roman"/>
        </w:rPr>
      </w:pPr>
    </w:p>
    <w:p w14:paraId="5738277C" w14:textId="50981316" w:rsidR="00134834" w:rsidRPr="00EA34DB" w:rsidRDefault="00EA34DB" w:rsidP="00134834">
      <w:pPr>
        <w:rPr>
          <w:rFonts w:ascii="Times New Roman" w:hAnsi="Times New Roman" w:cs="Times New Roman"/>
        </w:rPr>
      </w:pPr>
      <w:r w:rsidRPr="00EA34DB">
        <w:rPr>
          <w:rFonts w:ascii="Times New Roman" w:hAnsi="Times New Roman" w:cs="Times New Roman"/>
        </w:rPr>
        <w:t>Mätdata bearbetas på följande sett;</w:t>
      </w:r>
      <w:r w:rsidR="00134834" w:rsidRPr="00EA34DB">
        <w:rPr>
          <w:rFonts w:ascii="Times New Roman" w:hAnsi="Times New Roman" w:cs="Times New Roman"/>
        </w:rPr>
        <w:t xml:space="preserve"> </w:t>
      </w:r>
    </w:p>
    <w:p w14:paraId="2249594C" w14:textId="4EBDFB33" w:rsidR="00134834" w:rsidRPr="00EA34DB" w:rsidRDefault="00134834" w:rsidP="00134834">
      <w:pPr>
        <w:pStyle w:val="Liststycke"/>
        <w:numPr>
          <w:ilvl w:val="0"/>
          <w:numId w:val="1"/>
        </w:numPr>
        <w:rPr>
          <w:rFonts w:ascii="Times New Roman" w:hAnsi="Times New Roman" w:cs="Times New Roman"/>
        </w:rPr>
      </w:pPr>
      <w:r w:rsidRPr="00EA34DB">
        <w:rPr>
          <w:rFonts w:ascii="Times New Roman" w:hAnsi="Times New Roman" w:cs="Times New Roman"/>
        </w:rPr>
        <w:t xml:space="preserve">mätavläsning före och vid slutet av mätperioden för levererad energi som divideras med antal timmar under mätperioden. </w:t>
      </w:r>
    </w:p>
    <w:p w14:paraId="27B2A785" w14:textId="77777777" w:rsidR="00134834" w:rsidRPr="00EA34DB" w:rsidRDefault="00134834" w:rsidP="00134834">
      <w:pPr>
        <w:pStyle w:val="Liststycke"/>
        <w:numPr>
          <w:ilvl w:val="0"/>
          <w:numId w:val="1"/>
        </w:numPr>
        <w:rPr>
          <w:rFonts w:ascii="Times New Roman" w:hAnsi="Times New Roman" w:cs="Times New Roman"/>
        </w:rPr>
      </w:pPr>
      <w:r w:rsidRPr="00EA34DB">
        <w:rPr>
          <w:rFonts w:ascii="Times New Roman" w:hAnsi="Times New Roman" w:cs="Times New Roman"/>
        </w:rPr>
        <w:t>medelvärdesbildning av mätperiodens utetemperatur</w:t>
      </w:r>
    </w:p>
    <w:p w14:paraId="464CC8BF" w14:textId="3D89861C" w:rsidR="00134834" w:rsidRPr="00EA34DB" w:rsidRDefault="00134834" w:rsidP="00134834">
      <w:pPr>
        <w:pStyle w:val="Liststycke"/>
        <w:numPr>
          <w:ilvl w:val="0"/>
          <w:numId w:val="1"/>
        </w:numPr>
        <w:rPr>
          <w:rFonts w:ascii="Times New Roman" w:hAnsi="Times New Roman" w:cs="Times New Roman"/>
        </w:rPr>
      </w:pPr>
      <w:r w:rsidRPr="00EA34DB">
        <w:rPr>
          <w:rFonts w:ascii="Times New Roman" w:hAnsi="Times New Roman" w:cs="Times New Roman"/>
        </w:rPr>
        <w:t>medelvärdesbildning av mätperiodens utetemperatur</w:t>
      </w:r>
    </w:p>
    <w:p w14:paraId="5FEAC7A5" w14:textId="77777777" w:rsidR="00134834" w:rsidRPr="00EA34DB" w:rsidRDefault="00134834" w:rsidP="00134834">
      <w:pPr>
        <w:rPr>
          <w:rFonts w:ascii="Times New Roman" w:hAnsi="Times New Roman" w:cs="Times New Roman"/>
        </w:rPr>
      </w:pPr>
    </w:p>
    <w:p w14:paraId="2E23234B" w14:textId="410C96FF" w:rsidR="00EA34DB" w:rsidRPr="00EA34DB" w:rsidRDefault="00134834" w:rsidP="00134834">
      <w:pPr>
        <w:rPr>
          <w:rFonts w:ascii="Times New Roman" w:hAnsi="Times New Roman" w:cs="Times New Roman"/>
        </w:rPr>
      </w:pPr>
      <w:r w:rsidRPr="00EA34DB">
        <w:rPr>
          <w:rFonts w:ascii="Times New Roman" w:hAnsi="Times New Roman" w:cs="Times New Roman"/>
        </w:rPr>
        <w:t xml:space="preserve">Innetemperaturen bör loggas på representativ mätpunkt och </w:t>
      </w:r>
      <w:proofErr w:type="spellStart"/>
      <w:r w:rsidRPr="00EA34DB">
        <w:rPr>
          <w:rFonts w:ascii="Times New Roman" w:hAnsi="Times New Roman" w:cs="Times New Roman"/>
        </w:rPr>
        <w:t>medelvärdesberäknas</w:t>
      </w:r>
      <w:proofErr w:type="spellEnd"/>
      <w:r w:rsidRPr="00EA34DB">
        <w:rPr>
          <w:rFonts w:ascii="Times New Roman" w:hAnsi="Times New Roman" w:cs="Times New Roman"/>
        </w:rPr>
        <w:t xml:space="preserve">. För bostäder är en variation under dygnet på någon grad ganska vanligt mellan morgon och kväll beroende på variationer i värmelast. Solinstrålning har mindre påverkan under denna mörka mätperiod. </w:t>
      </w:r>
      <w:r w:rsidR="00EA34DB" w:rsidRPr="00EA34DB">
        <w:rPr>
          <w:rFonts w:ascii="Times New Roman" w:hAnsi="Times New Roman" w:cs="Times New Roman"/>
        </w:rPr>
        <w:t>Om mätvärden saknas är uppskattningar en möjlighet, men det är inte ovanligt att innetemperaturen sjunker med någon grad när utetemperaturen kryper ner mot årslägsta.</w:t>
      </w:r>
    </w:p>
    <w:p w14:paraId="1B099BD1" w14:textId="5AAB58F9" w:rsidR="00EA34DB" w:rsidRPr="00EA34DB" w:rsidRDefault="00EA34DB" w:rsidP="00134834">
      <w:pPr>
        <w:rPr>
          <w:rFonts w:ascii="Times New Roman" w:hAnsi="Times New Roman" w:cs="Times New Roman"/>
        </w:rPr>
      </w:pPr>
    </w:p>
    <w:p w14:paraId="7A811D33" w14:textId="43B501F2" w:rsidR="00EA34DB" w:rsidRPr="00EA34DB" w:rsidRDefault="00EA34DB" w:rsidP="00134834">
      <w:pPr>
        <w:rPr>
          <w:rFonts w:ascii="Times New Roman" w:hAnsi="Times New Roman" w:cs="Times New Roman"/>
        </w:rPr>
      </w:pPr>
      <w:r w:rsidRPr="00EA34DB">
        <w:rPr>
          <w:rFonts w:ascii="Times New Roman" w:hAnsi="Times New Roman" w:cs="Times New Roman"/>
        </w:rPr>
        <w:t>Utetemperaturen brukar kunna hämtas på nätet eller via SMHI, men bäst är alltid egna mätningar på aktuell plats.</w:t>
      </w:r>
    </w:p>
    <w:p w14:paraId="12186879" w14:textId="4D6CAF57" w:rsidR="00EA34DB" w:rsidRPr="00EA34DB" w:rsidRDefault="00EA34DB" w:rsidP="00134834">
      <w:pPr>
        <w:rPr>
          <w:rFonts w:ascii="Times New Roman" w:hAnsi="Times New Roman" w:cs="Times New Roman"/>
        </w:rPr>
      </w:pPr>
    </w:p>
    <w:p w14:paraId="5D8F7E16" w14:textId="621458EA" w:rsidR="00EA34DB" w:rsidRPr="00EA34DB" w:rsidRDefault="00EA34DB" w:rsidP="00134834">
      <w:pPr>
        <w:rPr>
          <w:rFonts w:ascii="Times New Roman" w:hAnsi="Times New Roman" w:cs="Times New Roman"/>
        </w:rPr>
      </w:pPr>
      <w:r w:rsidRPr="00EA34DB">
        <w:rPr>
          <w:rFonts w:ascii="Times New Roman" w:hAnsi="Times New Roman" w:cs="Times New Roman"/>
        </w:rPr>
        <w:t xml:space="preserve">Utifrån mätdata görs sedan en regressionsanalys med t.ex. </w:t>
      </w:r>
      <w:proofErr w:type="spellStart"/>
      <w:r w:rsidRPr="00EA34DB">
        <w:rPr>
          <w:rFonts w:ascii="Times New Roman" w:hAnsi="Times New Roman" w:cs="Times New Roman"/>
        </w:rPr>
        <w:t>excel</w:t>
      </w:r>
      <w:proofErr w:type="spellEnd"/>
      <w:r w:rsidRPr="00EA34DB">
        <w:rPr>
          <w:rFonts w:ascii="Times New Roman" w:hAnsi="Times New Roman" w:cs="Times New Roman"/>
        </w:rPr>
        <w:t xml:space="preserve">. Ett färdigt hjälpmedel kan laddas ner här; Mall </w:t>
      </w:r>
      <w:proofErr w:type="spellStart"/>
      <w:r w:rsidRPr="00EA34DB">
        <w:rPr>
          <w:rFonts w:ascii="Times New Roman" w:hAnsi="Times New Roman" w:cs="Times New Roman"/>
        </w:rPr>
        <w:t>VFT</w:t>
      </w:r>
      <w:proofErr w:type="spellEnd"/>
      <w:r w:rsidRPr="00EA34DB">
        <w:rPr>
          <w:rFonts w:ascii="Times New Roman" w:hAnsi="Times New Roman" w:cs="Times New Roman"/>
        </w:rPr>
        <w:t xml:space="preserve"> mätning. </w:t>
      </w:r>
    </w:p>
    <w:p w14:paraId="759FCB03" w14:textId="11B23F87" w:rsidR="00EA34DB" w:rsidRPr="00EA34DB" w:rsidRDefault="00EA34DB" w:rsidP="00134834">
      <w:pPr>
        <w:rPr>
          <w:rFonts w:ascii="Times New Roman" w:hAnsi="Times New Roman" w:cs="Times New Roman"/>
        </w:rPr>
      </w:pPr>
    </w:p>
    <w:p w14:paraId="7E3BD650" w14:textId="639F3014" w:rsidR="00EA34DB" w:rsidRPr="00EA34DB" w:rsidRDefault="00EA34DB" w:rsidP="00134834">
      <w:pPr>
        <w:rPr>
          <w:rFonts w:ascii="Times New Roman" w:hAnsi="Times New Roman" w:cs="Times New Roman"/>
          <w:lang w:eastAsia="sv-SE"/>
        </w:rPr>
      </w:pPr>
      <w:r w:rsidRPr="00EA34DB">
        <w:rPr>
          <w:rFonts w:ascii="Times New Roman" w:hAnsi="Times New Roman" w:cs="Times New Roman"/>
        </w:rPr>
        <w:t xml:space="preserve">Mallen kan användas både för veckomätningar under vintern och för månadsvärden under uppvärmningsperioden. En viktig skillnad är att med månadsmedelvärden hinner även marktemperaturen att påverkas, men inte på veckobasis. Det innebär att man bör lägga till en beräknad värmeförlust mot mark när veckovärden används.  </w:t>
      </w:r>
      <w:r w:rsidRPr="00EA34DB">
        <w:rPr>
          <w:rFonts w:ascii="Times New Roman" w:hAnsi="Times New Roman" w:cs="Times New Roman"/>
          <w:lang w:eastAsia="sv-SE"/>
        </w:rPr>
        <w:t>För större flervåningsbyggnader är markförlusternas bidrag små</w:t>
      </w:r>
      <w:r w:rsidRPr="00EA34DB">
        <w:rPr>
          <w:rFonts w:ascii="Times New Roman" w:hAnsi="Times New Roman" w:cs="Times New Roman"/>
          <w:lang w:eastAsia="sv-SE"/>
        </w:rPr>
        <w:t>.</w:t>
      </w:r>
    </w:p>
    <w:p w14:paraId="6D046E31" w14:textId="3632B55E" w:rsidR="00EA34DB" w:rsidRDefault="00EA34DB" w:rsidP="00134834">
      <w:pPr>
        <w:rPr>
          <w:rFonts w:ascii="Times New Roman" w:hAnsi="Times New Roman" w:cs="Times New Roman"/>
          <w:lang w:eastAsia="sv-SE"/>
        </w:rPr>
      </w:pPr>
    </w:p>
    <w:p w14:paraId="5264B449" w14:textId="7C5EF034" w:rsidR="00EA34DB" w:rsidRPr="00EA34DB" w:rsidRDefault="00EA34DB" w:rsidP="00134834">
      <w:pPr>
        <w:rPr>
          <w:rFonts w:ascii="Times New Roman" w:hAnsi="Times New Roman" w:cs="Times New Roman"/>
          <w:lang w:eastAsia="sv-SE"/>
        </w:rPr>
      </w:pPr>
      <w:r>
        <w:rPr>
          <w:rFonts w:ascii="Times New Roman" w:hAnsi="Times New Roman" w:cs="Times New Roman"/>
          <w:lang w:eastAsia="sv-SE"/>
        </w:rPr>
        <w:t>Teori och fördjupning om mätningar ges i bilaga 1.</w:t>
      </w:r>
    </w:p>
    <w:p w14:paraId="268A630F" w14:textId="2606FF5B" w:rsidR="00EA34DB" w:rsidRDefault="00EA34DB" w:rsidP="00134834">
      <w:pPr>
        <w:rPr>
          <w:rFonts w:ascii="Times New Roman" w:hAnsi="Times New Roman" w:cs="Times New Roman"/>
        </w:rPr>
      </w:pPr>
    </w:p>
    <w:p w14:paraId="757F15C8" w14:textId="27737DB0" w:rsidR="00EA34DB" w:rsidRDefault="00EA34DB" w:rsidP="00134834">
      <w:pPr>
        <w:rPr>
          <w:rFonts w:ascii="Times New Roman" w:hAnsi="Times New Roman" w:cs="Times New Roman"/>
        </w:rPr>
      </w:pPr>
    </w:p>
    <w:p w14:paraId="14A98F4C" w14:textId="77777777" w:rsidR="00EA34DB" w:rsidRDefault="00EA34DB" w:rsidP="00134834">
      <w:pPr>
        <w:rPr>
          <w:rFonts w:ascii="Times New Roman" w:hAnsi="Times New Roman" w:cs="Times New Roman"/>
        </w:rPr>
      </w:pPr>
    </w:p>
    <w:p w14:paraId="6D4F91F1" w14:textId="77777777" w:rsidR="00134834" w:rsidRDefault="00134834" w:rsidP="00134834">
      <w:pPr>
        <w:rPr>
          <w:rFonts w:ascii="Times New Roman" w:hAnsi="Times New Roman" w:cs="Times New Roman"/>
        </w:rPr>
      </w:pPr>
    </w:p>
    <w:p w14:paraId="03DE4652" w14:textId="77777777" w:rsidR="00EA34DB" w:rsidRDefault="00EA34DB" w:rsidP="00134834">
      <w:pPr>
        <w:rPr>
          <w:rFonts w:ascii="Times New Roman" w:hAnsi="Times New Roman" w:cs="Times New Roman"/>
          <w:b/>
          <w:bCs/>
          <w:sz w:val="28"/>
          <w:szCs w:val="28"/>
        </w:rPr>
      </w:pPr>
    </w:p>
    <w:p w14:paraId="03DDD90C" w14:textId="77777777" w:rsidR="00EA34DB" w:rsidRDefault="00EA34DB" w:rsidP="00134834">
      <w:pPr>
        <w:rPr>
          <w:rFonts w:ascii="Times New Roman" w:hAnsi="Times New Roman" w:cs="Times New Roman"/>
          <w:b/>
          <w:bCs/>
          <w:sz w:val="28"/>
          <w:szCs w:val="28"/>
        </w:rPr>
      </w:pPr>
    </w:p>
    <w:p w14:paraId="4DA72A51" w14:textId="77777777" w:rsidR="00EA34DB" w:rsidRDefault="00EA34DB" w:rsidP="00134834">
      <w:pPr>
        <w:rPr>
          <w:rFonts w:ascii="Times New Roman" w:hAnsi="Times New Roman" w:cs="Times New Roman"/>
          <w:b/>
          <w:bCs/>
          <w:sz w:val="28"/>
          <w:szCs w:val="28"/>
        </w:rPr>
      </w:pPr>
    </w:p>
    <w:p w14:paraId="64873C82" w14:textId="77777777" w:rsidR="00EA34DB" w:rsidRDefault="00EA34DB" w:rsidP="00134834">
      <w:pPr>
        <w:rPr>
          <w:rFonts w:ascii="Times New Roman" w:hAnsi="Times New Roman" w:cs="Times New Roman"/>
          <w:b/>
          <w:bCs/>
          <w:sz w:val="28"/>
          <w:szCs w:val="28"/>
        </w:rPr>
      </w:pPr>
    </w:p>
    <w:p w14:paraId="0537327D" w14:textId="210F56F2" w:rsidR="00134834" w:rsidRPr="00EA34DB" w:rsidRDefault="00EA34DB" w:rsidP="00134834">
      <w:pPr>
        <w:rPr>
          <w:rFonts w:ascii="Times New Roman" w:hAnsi="Times New Roman" w:cs="Times New Roman"/>
          <w:b/>
          <w:bCs/>
          <w:sz w:val="28"/>
          <w:szCs w:val="28"/>
        </w:rPr>
      </w:pPr>
      <w:r w:rsidRPr="00EA34DB">
        <w:rPr>
          <w:rFonts w:ascii="Times New Roman" w:hAnsi="Times New Roman" w:cs="Times New Roman"/>
          <w:b/>
          <w:bCs/>
          <w:sz w:val="28"/>
          <w:szCs w:val="28"/>
        </w:rPr>
        <w:t xml:space="preserve">Bilaga 1. </w:t>
      </w:r>
      <w:r w:rsidRPr="00EA34DB">
        <w:rPr>
          <w:rFonts w:ascii="Times New Roman" w:hAnsi="Times New Roman" w:cs="Times New Roman"/>
          <w:b/>
          <w:bCs/>
          <w:sz w:val="28"/>
          <w:szCs w:val="28"/>
          <w:lang w:eastAsia="sv-SE"/>
        </w:rPr>
        <w:t>Teori och fördjupning</w:t>
      </w:r>
    </w:p>
    <w:p w14:paraId="3C48A265" w14:textId="209EBFF7" w:rsidR="00134834" w:rsidRDefault="00134834" w:rsidP="00134834">
      <w:pPr>
        <w:rPr>
          <w:rFonts w:ascii="Times New Roman" w:hAnsi="Times New Roman" w:cs="Times New Roman"/>
        </w:rPr>
      </w:pPr>
      <w:r>
        <w:rPr>
          <w:rFonts w:ascii="Times New Roman" w:hAnsi="Times New Roman" w:cs="Times New Roman"/>
        </w:rPr>
        <w:t>Byggnadens effektsignatur baseras på byggnadens utetemperaturberoende förlustposter (</w:t>
      </w:r>
      <w:proofErr w:type="spellStart"/>
      <w:r>
        <w:rPr>
          <w:rFonts w:ascii="Times New Roman" w:hAnsi="Times New Roman" w:cs="Times New Roman"/>
        </w:rPr>
        <w:t>klimatskal</w:t>
      </w:r>
      <w:proofErr w:type="spellEnd"/>
      <w:r>
        <w:rPr>
          <w:rFonts w:ascii="Times New Roman" w:hAnsi="Times New Roman" w:cs="Times New Roman"/>
        </w:rPr>
        <w:t xml:space="preserve">, ventilation och läckflöde). Om det finns större inslag av elvärme (golvvärme, komfortvärme, eftervärmda tilluftsfläktar) kan det ses på sambandet mellan mätvärden för el (hushållsel eller fastighetsel) och utetemperaturen. Finns ett sådant samband ska även elenergi ingå vid bestämning av byggnadens effektsignatur. </w:t>
      </w:r>
    </w:p>
    <w:p w14:paraId="498AC0A7" w14:textId="77777777" w:rsidR="00134834" w:rsidRDefault="00134834" w:rsidP="00134834">
      <w:pPr>
        <w:rPr>
          <w:rFonts w:ascii="Times New Roman" w:hAnsi="Times New Roman" w:cs="Times New Roman"/>
        </w:rPr>
      </w:pPr>
    </w:p>
    <w:p w14:paraId="6B0D96D7" w14:textId="77777777" w:rsidR="00134834" w:rsidRDefault="00134834" w:rsidP="00134834">
      <w:pPr>
        <w:rPr>
          <w:rFonts w:ascii="Times New Roman" w:hAnsi="Times New Roman" w:cs="Times New Roman"/>
        </w:rPr>
      </w:pPr>
      <w:r>
        <w:rPr>
          <w:rFonts w:ascii="Times New Roman" w:hAnsi="Times New Roman" w:cs="Times New Roman"/>
        </w:rPr>
        <w:t xml:space="preserve">För bestämning av effektsignaturen rekommenderas minst åtta mätpunkter under den mörka perioden av uppvärmningssäsongen (november till mitten av mars) omfattande en vecka per mätpunkt, t.ex. vecka 2 – 9. Julhelgsveckan och första veckan på året bör undvikas eftersom avvikande ”verksamhet” kan förmodas. </w:t>
      </w:r>
    </w:p>
    <w:p w14:paraId="03609D96" w14:textId="77777777" w:rsidR="00134834" w:rsidRDefault="00134834" w:rsidP="00134834">
      <w:pPr>
        <w:rPr>
          <w:rFonts w:ascii="Times New Roman" w:hAnsi="Times New Roman" w:cs="Times New Roman"/>
        </w:rPr>
      </w:pPr>
    </w:p>
    <w:p w14:paraId="2C8A3120" w14:textId="77777777" w:rsidR="00134834" w:rsidRDefault="00134834" w:rsidP="00134834">
      <w:pPr>
        <w:rPr>
          <w:rFonts w:ascii="Times New Roman" w:hAnsi="Times New Roman" w:cs="Times New Roman"/>
        </w:rPr>
      </w:pPr>
      <w:r>
        <w:rPr>
          <w:rFonts w:ascii="Times New Roman" w:hAnsi="Times New Roman" w:cs="Times New Roman"/>
        </w:rPr>
        <w:t xml:space="preserve">I figur 1 redovisas ett exempel med 8 mätpunkter med uppmätt medeleffekt per vecka (egentligen uppmätt energi för köpt värme och varmvatten delat med veckans timmar). En regressionskalkyl i Excel ger energisignaturens ekvation, där riktningskoefficienten 0,4791 utgör byggnadens värmeförlustkoefficient. </w:t>
      </w:r>
    </w:p>
    <w:p w14:paraId="4C8B63DA" w14:textId="77777777" w:rsidR="00134834" w:rsidRDefault="00134834" w:rsidP="00134834">
      <w:pPr>
        <w:rPr>
          <w:rFonts w:ascii="Times New Roman" w:hAnsi="Times New Roman" w:cs="Times New Roman"/>
        </w:rPr>
      </w:pPr>
    </w:p>
    <w:p w14:paraId="1A828A20" w14:textId="77777777" w:rsidR="00134834" w:rsidRDefault="00134834" w:rsidP="00134834">
      <w:pPr>
        <w:rPr>
          <w:rFonts w:ascii="Times New Roman" w:hAnsi="Times New Roman" w:cs="Times New Roman"/>
        </w:rPr>
      </w:pPr>
      <w:r>
        <w:rPr>
          <w:rFonts w:ascii="Times New Roman" w:hAnsi="Times New Roman" w:cs="Times New Roman"/>
        </w:rPr>
        <w:t>Uppgiften R</w:t>
      </w:r>
      <w:r>
        <w:rPr>
          <w:rFonts w:ascii="Times New Roman" w:hAnsi="Times New Roman" w:cs="Times New Roman"/>
          <w:vertAlign w:val="superscript"/>
        </w:rPr>
        <w:t>2</w:t>
      </w:r>
      <w:r>
        <w:rPr>
          <w:rFonts w:ascii="Times New Roman" w:hAnsi="Times New Roman" w:cs="Times New Roman"/>
        </w:rPr>
        <w:t xml:space="preserve"> i figuren är ett godhetsmått på hur samlade punkterna är jämfört med regressionslinjen. Punkten </w:t>
      </w:r>
      <w:proofErr w:type="spellStart"/>
      <w:r>
        <w:rPr>
          <w:rFonts w:ascii="Times New Roman" w:hAnsi="Times New Roman" w:cs="Times New Roman"/>
        </w:rPr>
        <w:t>Tb</w:t>
      </w:r>
      <w:proofErr w:type="spellEnd"/>
      <w:r>
        <w:rPr>
          <w:rFonts w:ascii="Times New Roman" w:hAnsi="Times New Roman" w:cs="Times New Roman"/>
        </w:rPr>
        <w:t xml:space="preserve"> utgör bryttemperaturen där byggnaden har behov av värmetillförsel. Vid högre utetemperaturer kommer spillvärmen klara värmebehovet.  </w:t>
      </w:r>
    </w:p>
    <w:p w14:paraId="1CF99EA1" w14:textId="77777777" w:rsidR="00134834" w:rsidRDefault="00134834" w:rsidP="00134834">
      <w:pPr>
        <w:rPr>
          <w:rFonts w:ascii="Times New Roman" w:hAnsi="Times New Roman"/>
          <w:sz w:val="20"/>
          <w:szCs w:val="20"/>
        </w:rPr>
      </w:pPr>
    </w:p>
    <w:p w14:paraId="2F475863" w14:textId="77777777" w:rsidR="00134834" w:rsidRDefault="00134834" w:rsidP="00134834">
      <w:pPr>
        <w:rPr>
          <w:rFonts w:ascii="Times New Roman" w:hAnsi="Times New Roman" w:cs="Times New Roman"/>
        </w:rPr>
      </w:pPr>
      <w:r>
        <w:rPr>
          <w:rFonts w:ascii="Times New Roman" w:hAnsi="Times New Roman" w:cs="Times New Roman"/>
          <w:noProof/>
        </w:rPr>
        <w:drawing>
          <wp:inline distT="0" distB="0" distL="0" distR="0" wp14:anchorId="6F89408F" wp14:editId="7F7EB14C">
            <wp:extent cx="4742815" cy="3200400"/>
            <wp:effectExtent l="0" t="0" r="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2815" cy="3200400"/>
                    </a:xfrm>
                    <a:prstGeom prst="rect">
                      <a:avLst/>
                    </a:prstGeom>
                    <a:noFill/>
                    <a:ln>
                      <a:noFill/>
                    </a:ln>
                  </pic:spPr>
                </pic:pic>
              </a:graphicData>
            </a:graphic>
          </wp:inline>
        </w:drawing>
      </w:r>
    </w:p>
    <w:p w14:paraId="5F1695E5" w14:textId="77777777" w:rsidR="00134834" w:rsidRDefault="00134834" w:rsidP="00134834">
      <w:pPr>
        <w:rPr>
          <w:rFonts w:ascii="Times New Roman" w:hAnsi="Times New Roman" w:cs="Times New Roman"/>
          <w:b/>
          <w:bCs/>
          <w:sz w:val="20"/>
          <w:szCs w:val="20"/>
        </w:rPr>
      </w:pPr>
      <w:r>
        <w:rPr>
          <w:rFonts w:ascii="Times New Roman" w:hAnsi="Times New Roman" w:cs="Times New Roman"/>
          <w:b/>
          <w:bCs/>
          <w:sz w:val="20"/>
          <w:szCs w:val="20"/>
        </w:rPr>
        <w:t xml:space="preserve">Figur 1. Regressionsanalys med hjälp av Excel. Veckomedelvärden från v 1 – 9. </w:t>
      </w:r>
    </w:p>
    <w:p w14:paraId="00815A6C" w14:textId="77777777" w:rsidR="00134834" w:rsidRDefault="00134834" w:rsidP="00134834">
      <w:pPr>
        <w:rPr>
          <w:rFonts w:ascii="Times New Roman" w:hAnsi="Times New Roman" w:cs="Times New Roman"/>
        </w:rPr>
      </w:pPr>
    </w:p>
    <w:p w14:paraId="7D7687BE" w14:textId="77777777" w:rsidR="00134834" w:rsidRDefault="00134834" w:rsidP="00134834">
      <w:pPr>
        <w:rPr>
          <w:rFonts w:ascii="Times New Roman" w:hAnsi="Times New Roman" w:cs="Times New Roman"/>
        </w:rPr>
      </w:pPr>
      <w:r>
        <w:rPr>
          <w:rFonts w:ascii="Times New Roman" w:hAnsi="Times New Roman" w:cs="Times New Roman"/>
        </w:rPr>
        <w:t>Enligt metod A multipliceras den specifika värmeförlustkoefficienten H</w:t>
      </w:r>
      <w:r>
        <w:rPr>
          <w:rFonts w:ascii="Times New Roman" w:hAnsi="Times New Roman" w:cs="Times New Roman"/>
          <w:vertAlign w:val="subscript"/>
        </w:rPr>
        <w:t>T</w:t>
      </w:r>
      <w:r>
        <w:rPr>
          <w:rFonts w:ascii="Times New Roman" w:hAnsi="Times New Roman" w:cs="Times New Roman"/>
        </w:rPr>
        <w:t xml:space="preserve"> /</w:t>
      </w:r>
      <w:proofErr w:type="spellStart"/>
      <w:r>
        <w:rPr>
          <w:rFonts w:ascii="Times New Roman" w:hAnsi="Times New Roman" w:cs="Times New Roman"/>
        </w:rPr>
        <w:t>A</w:t>
      </w:r>
      <w:r>
        <w:rPr>
          <w:rFonts w:ascii="Times New Roman" w:hAnsi="Times New Roman" w:cs="Times New Roman"/>
          <w:vertAlign w:val="subscript"/>
        </w:rPr>
        <w:t>temp</w:t>
      </w:r>
      <w:proofErr w:type="spellEnd"/>
      <w:r>
        <w:rPr>
          <w:rFonts w:ascii="Times New Roman" w:hAnsi="Times New Roman" w:cs="Times New Roman"/>
        </w:rPr>
        <w:t xml:space="preserve"> med temperaturskillnaden DT mellan T</w:t>
      </w:r>
      <w:r>
        <w:rPr>
          <w:rFonts w:ascii="Times New Roman" w:hAnsi="Times New Roman" w:cs="Times New Roman"/>
          <w:vertAlign w:val="subscript"/>
        </w:rPr>
        <w:t>inne</w:t>
      </w:r>
      <w:r>
        <w:rPr>
          <w:rFonts w:ascii="Times New Roman" w:hAnsi="Times New Roman" w:cs="Times New Roman"/>
        </w:rPr>
        <w:t xml:space="preserve"> (21 grader) och </w:t>
      </w:r>
      <w:proofErr w:type="spellStart"/>
      <w:r>
        <w:rPr>
          <w:rFonts w:ascii="Times New Roman" w:hAnsi="Times New Roman" w:cs="Times New Roman"/>
        </w:rPr>
        <w:t>DVUT</w:t>
      </w:r>
      <w:proofErr w:type="spellEnd"/>
      <w:r>
        <w:rPr>
          <w:rFonts w:ascii="Times New Roman" w:hAnsi="Times New Roman" w:cs="Times New Roman"/>
        </w:rPr>
        <w:t xml:space="preserve"> (i detta fall – 8,7 grader). </w:t>
      </w:r>
      <w:r>
        <w:rPr>
          <w:rFonts w:ascii="Times New Roman" w:hAnsi="Times New Roman" w:cs="Times New Roman"/>
        </w:rPr>
        <w:br/>
        <w:t xml:space="preserve">Sambandet </w:t>
      </w:r>
      <w:proofErr w:type="spellStart"/>
      <w:r>
        <w:rPr>
          <w:rFonts w:ascii="Times New Roman" w:hAnsi="Times New Roman" w:cs="Times New Roman"/>
        </w:rPr>
        <w:t>VFT</w:t>
      </w:r>
      <w:proofErr w:type="spellEnd"/>
      <w:r>
        <w:rPr>
          <w:rFonts w:ascii="Times New Roman" w:hAnsi="Times New Roman" w:cs="Times New Roman"/>
        </w:rPr>
        <w:t xml:space="preserve"> </w:t>
      </w:r>
      <w:proofErr w:type="gramStart"/>
      <w:r>
        <w:rPr>
          <w:rFonts w:ascii="Times New Roman" w:hAnsi="Times New Roman" w:cs="Times New Roman"/>
        </w:rPr>
        <w:t>=  H</w:t>
      </w:r>
      <w:r>
        <w:rPr>
          <w:rFonts w:ascii="Times New Roman" w:hAnsi="Times New Roman" w:cs="Times New Roman"/>
          <w:vertAlign w:val="subscript"/>
        </w:rPr>
        <w:t>T</w:t>
      </w:r>
      <w:proofErr w:type="gramEnd"/>
      <w:r>
        <w:rPr>
          <w:rFonts w:ascii="Times New Roman" w:hAnsi="Times New Roman" w:cs="Times New Roman"/>
        </w:rPr>
        <w:t xml:space="preserve"> /</w:t>
      </w:r>
      <w:proofErr w:type="spellStart"/>
      <w:r>
        <w:rPr>
          <w:rFonts w:ascii="Times New Roman" w:hAnsi="Times New Roman" w:cs="Times New Roman"/>
        </w:rPr>
        <w:t>A</w:t>
      </w:r>
      <w:r>
        <w:rPr>
          <w:rFonts w:ascii="Times New Roman" w:hAnsi="Times New Roman" w:cs="Times New Roman"/>
          <w:vertAlign w:val="subscript"/>
        </w:rPr>
        <w:t>temp</w:t>
      </w:r>
      <w:proofErr w:type="spellEnd"/>
      <w:r>
        <w:rPr>
          <w:rFonts w:ascii="Times New Roman" w:hAnsi="Times New Roman" w:cs="Times New Roman"/>
        </w:rPr>
        <w:t xml:space="preserve">  x DT ger </w:t>
      </w:r>
      <w:proofErr w:type="spellStart"/>
      <w:r>
        <w:rPr>
          <w:rFonts w:ascii="Times New Roman" w:hAnsi="Times New Roman" w:cs="Times New Roman"/>
        </w:rPr>
        <w:t>VFT</w:t>
      </w:r>
      <w:proofErr w:type="spellEnd"/>
      <w:r>
        <w:rPr>
          <w:rFonts w:ascii="Times New Roman" w:hAnsi="Times New Roman" w:cs="Times New Roman"/>
        </w:rPr>
        <w:t xml:space="preserve"> = 0,4791 x 29,7 = 14,2 W/m2.</w:t>
      </w:r>
    </w:p>
    <w:p w14:paraId="4742922A" w14:textId="77777777" w:rsidR="00134834" w:rsidRDefault="00134834" w:rsidP="00134834">
      <w:pPr>
        <w:rPr>
          <w:rFonts w:ascii="Times New Roman" w:hAnsi="Times New Roman" w:cs="Times New Roman"/>
        </w:rPr>
      </w:pPr>
    </w:p>
    <w:p w14:paraId="5FEE2A4D" w14:textId="77777777" w:rsidR="00134834" w:rsidRDefault="00134834" w:rsidP="00134834">
      <w:pPr>
        <w:rPr>
          <w:rFonts w:ascii="Times New Roman" w:hAnsi="Times New Roman" w:cs="Times New Roman"/>
        </w:rPr>
      </w:pPr>
      <w:proofErr w:type="spellStart"/>
      <w:r>
        <w:rPr>
          <w:rFonts w:ascii="Times New Roman" w:hAnsi="Times New Roman" w:cs="Times New Roman"/>
        </w:rPr>
        <w:t>DVUT</w:t>
      </w:r>
      <w:proofErr w:type="spellEnd"/>
      <w:r>
        <w:rPr>
          <w:rFonts w:ascii="Times New Roman" w:hAnsi="Times New Roman" w:cs="Times New Roman"/>
        </w:rPr>
        <w:t xml:space="preserve"> finns i en nedladdningsbar tabell från Boverket för olika orter och byggnaders tidskonstant. </w:t>
      </w:r>
      <w:proofErr w:type="spellStart"/>
      <w:r>
        <w:rPr>
          <w:rFonts w:ascii="Times New Roman" w:hAnsi="Times New Roman" w:cs="Times New Roman"/>
        </w:rPr>
        <w:t>DVUT</w:t>
      </w:r>
      <w:proofErr w:type="spellEnd"/>
      <w:r>
        <w:rPr>
          <w:rFonts w:ascii="Times New Roman" w:hAnsi="Times New Roman" w:cs="Times New Roman"/>
        </w:rPr>
        <w:t xml:space="preserve"> väljs för 3 dygns tidskonstant eller lägre. Tidskonstanten baseras på byggnadens värmetröghet </w:t>
      </w:r>
      <w:r>
        <w:rPr>
          <w:rFonts w:ascii="Times New Roman" w:hAnsi="Times New Roman" w:cs="Times New Roman"/>
        </w:rPr>
        <w:sym w:font="Symbol" w:char="F053"/>
      </w:r>
      <w:r>
        <w:rPr>
          <w:rFonts w:ascii="Times New Roman" w:hAnsi="Times New Roman" w:cs="Times New Roman"/>
        </w:rPr>
        <w:t xml:space="preserve"> (</w:t>
      </w:r>
      <w:r>
        <w:rPr>
          <w:rFonts w:ascii="Times New Roman" w:hAnsi="Times New Roman" w:cs="Times New Roman"/>
          <w:i/>
        </w:rPr>
        <w:t>m</w:t>
      </w:r>
      <w:r>
        <w:rPr>
          <w:rFonts w:ascii="Times New Roman" w:hAnsi="Times New Roman" w:cs="Times New Roman"/>
          <w:i/>
          <w:vertAlign w:val="subscript"/>
        </w:rPr>
        <w:t>i</w:t>
      </w:r>
      <w:r>
        <w:rPr>
          <w:rFonts w:ascii="Times New Roman" w:hAnsi="Times New Roman" w:cs="Times New Roman"/>
          <w:i/>
        </w:rPr>
        <w:t xml:space="preserve"> · c</w:t>
      </w:r>
      <w:r>
        <w:rPr>
          <w:rFonts w:ascii="Times New Roman" w:hAnsi="Times New Roman" w:cs="Times New Roman"/>
          <w:i/>
          <w:vertAlign w:val="subscript"/>
        </w:rPr>
        <w:t>i</w:t>
      </w:r>
      <w:r>
        <w:rPr>
          <w:rFonts w:ascii="Times New Roman" w:hAnsi="Times New Roman" w:cs="Times New Roman"/>
        </w:rPr>
        <w:t>) och dess värmeförlustkoefficient H</w:t>
      </w:r>
      <w:r>
        <w:rPr>
          <w:rFonts w:ascii="Times New Roman" w:hAnsi="Times New Roman" w:cs="Times New Roman"/>
          <w:vertAlign w:val="subscript"/>
        </w:rPr>
        <w:t>T</w:t>
      </w:r>
      <w:r>
        <w:rPr>
          <w:rFonts w:ascii="Times New Roman" w:hAnsi="Times New Roman" w:cs="Times New Roman"/>
        </w:rPr>
        <w:t>, enligt</w:t>
      </w:r>
    </w:p>
    <w:p w14:paraId="4ED9AC08" w14:textId="77777777" w:rsidR="00134834" w:rsidRDefault="00134834" w:rsidP="00134834">
      <w:pPr>
        <w:rPr>
          <w:rFonts w:ascii="Times New Roman" w:hAnsi="Times New Roman" w:cs="Times New Roman"/>
        </w:rPr>
      </w:pPr>
      <w:r>
        <w:rPr>
          <w:rFonts w:ascii="Times New Roman" w:hAnsi="Times New Roman" w:cs="Times New Roman"/>
        </w:rPr>
        <w:t xml:space="preserve">Tidskonstanten </w:t>
      </w:r>
      <w:r>
        <w:rPr>
          <w:rFonts w:ascii="Times New Roman" w:hAnsi="Times New Roman" w:cs="Times New Roman"/>
        </w:rPr>
        <w:sym w:font="Symbol" w:char="F074"/>
      </w:r>
      <w:proofErr w:type="gramStart"/>
      <w:r>
        <w:rPr>
          <w:rFonts w:ascii="Times New Roman" w:hAnsi="Times New Roman" w:cs="Times New Roman"/>
          <w:i/>
          <w:vertAlign w:val="subscript"/>
        </w:rPr>
        <w:t>b</w:t>
      </w:r>
      <w:r>
        <w:rPr>
          <w:rFonts w:ascii="Times New Roman" w:hAnsi="Times New Roman" w:cs="Times New Roman"/>
        </w:rPr>
        <w:t xml:space="preserve">  =</w:t>
      </w:r>
      <w:proofErr w:type="gramEnd"/>
      <w:r>
        <w:rPr>
          <w:rFonts w:ascii="Times New Roman" w:hAnsi="Times New Roman" w:cs="Times New Roman"/>
        </w:rPr>
        <w:t xml:space="preserve">  </w:t>
      </w:r>
      <w:r>
        <w:rPr>
          <w:rFonts w:ascii="Times New Roman" w:hAnsi="Times New Roman" w:cs="Times New Roman"/>
        </w:rPr>
        <w:sym w:font="Symbol" w:char="F053"/>
      </w:r>
      <w:r>
        <w:rPr>
          <w:rFonts w:ascii="Times New Roman" w:hAnsi="Times New Roman" w:cs="Times New Roman"/>
        </w:rPr>
        <w:t xml:space="preserve"> (</w:t>
      </w:r>
      <w:r>
        <w:rPr>
          <w:rFonts w:ascii="Times New Roman" w:hAnsi="Times New Roman" w:cs="Times New Roman"/>
          <w:i/>
        </w:rPr>
        <w:t>m</w:t>
      </w:r>
      <w:r>
        <w:rPr>
          <w:rFonts w:ascii="Times New Roman" w:hAnsi="Times New Roman" w:cs="Times New Roman"/>
          <w:i/>
          <w:vertAlign w:val="subscript"/>
        </w:rPr>
        <w:t>i</w:t>
      </w:r>
      <w:r>
        <w:rPr>
          <w:rFonts w:ascii="Times New Roman" w:hAnsi="Times New Roman" w:cs="Times New Roman"/>
          <w:i/>
        </w:rPr>
        <w:t xml:space="preserve"> · c</w:t>
      </w:r>
      <w:r>
        <w:rPr>
          <w:rFonts w:ascii="Times New Roman" w:hAnsi="Times New Roman" w:cs="Times New Roman"/>
          <w:i/>
          <w:vertAlign w:val="subscript"/>
        </w:rPr>
        <w:t>i</w:t>
      </w:r>
      <w:r>
        <w:rPr>
          <w:rFonts w:ascii="Times New Roman" w:hAnsi="Times New Roman" w:cs="Times New Roman"/>
        </w:rPr>
        <w:t>)/ H</w:t>
      </w:r>
      <w:r>
        <w:rPr>
          <w:rFonts w:ascii="Times New Roman" w:hAnsi="Times New Roman" w:cs="Times New Roman"/>
          <w:vertAlign w:val="subscript"/>
        </w:rPr>
        <w:t>T</w:t>
      </w:r>
      <w:r>
        <w:rPr>
          <w:rFonts w:ascii="Times New Roman" w:hAnsi="Times New Roman" w:cs="Times New Roman"/>
        </w:rPr>
        <w:tab/>
        <w:t>[s]</w:t>
      </w:r>
    </w:p>
    <w:p w14:paraId="0FA98381" w14:textId="77777777" w:rsidR="00134834" w:rsidRDefault="00134834" w:rsidP="00134834">
      <w:pPr>
        <w:rPr>
          <w:rFonts w:ascii="Times New Roman" w:hAnsi="Times New Roman" w:cs="Times New Roman"/>
        </w:rPr>
      </w:pPr>
    </w:p>
    <w:p w14:paraId="7526A21C" w14:textId="77777777" w:rsidR="00134834" w:rsidRDefault="00134834" w:rsidP="00134834">
      <w:pPr>
        <w:rPr>
          <w:rFonts w:ascii="Times New Roman" w:hAnsi="Times New Roman" w:cs="Times New Roman"/>
        </w:rPr>
      </w:pPr>
      <w:r>
        <w:rPr>
          <w:rFonts w:ascii="Times New Roman" w:hAnsi="Times New Roman" w:cs="Times New Roman"/>
        </w:rPr>
        <w:lastRenderedPageBreak/>
        <w:t xml:space="preserve">Men vi kan förenkla detta. För alla byggnader i Malmö som har en specifik värmeförlustkoefficient lägre än 0,67 W/m2 kan ett schablonvärde på tre dygns tidskonstant väljas vilket ger ett värde på </w:t>
      </w:r>
      <w:proofErr w:type="spellStart"/>
      <w:r>
        <w:rPr>
          <w:rFonts w:ascii="Times New Roman" w:hAnsi="Times New Roman" w:cs="Times New Roman"/>
        </w:rPr>
        <w:t>DVUT</w:t>
      </w:r>
      <w:proofErr w:type="spellEnd"/>
      <w:r>
        <w:rPr>
          <w:rFonts w:ascii="Times New Roman" w:hAnsi="Times New Roman" w:cs="Times New Roman"/>
        </w:rPr>
        <w:t xml:space="preserve"> på – 8,7 grader och DT blir då 29,7. Denna schablon </w:t>
      </w:r>
      <w:proofErr w:type="gramStart"/>
      <w:r>
        <w:rPr>
          <w:rFonts w:ascii="Times New Roman" w:hAnsi="Times New Roman" w:cs="Times New Roman"/>
        </w:rPr>
        <w:t>kan  tillämpas</w:t>
      </w:r>
      <w:proofErr w:type="gramEnd"/>
      <w:r>
        <w:rPr>
          <w:rFonts w:ascii="Times New Roman" w:hAnsi="Times New Roman" w:cs="Times New Roman"/>
        </w:rPr>
        <w:t xml:space="preserve"> om byggnaden har ett värmeförlusttal lägre än 20 W/m2 i Malmö även för lätta byggnader. </w:t>
      </w:r>
    </w:p>
    <w:p w14:paraId="6625F97E" w14:textId="77777777" w:rsidR="00134834" w:rsidRDefault="00134834" w:rsidP="00134834">
      <w:pPr>
        <w:rPr>
          <w:rFonts w:ascii="Times New Roman" w:hAnsi="Times New Roman" w:cs="Times New Roman"/>
        </w:rPr>
      </w:pPr>
    </w:p>
    <w:p w14:paraId="59E13136" w14:textId="77777777" w:rsidR="00134834" w:rsidRDefault="00134834" w:rsidP="00134834">
      <w:pPr>
        <w:rPr>
          <w:rFonts w:ascii="Times New Roman" w:hAnsi="Times New Roman" w:cs="Times New Roman"/>
        </w:rPr>
      </w:pPr>
      <w:r>
        <w:rPr>
          <w:rFonts w:ascii="Times New Roman" w:hAnsi="Times New Roman" w:cs="Times New Roman"/>
        </w:rPr>
        <w:t xml:space="preserve">För byggnader med större värmeförluster kan schablonvärden för DT hämtas ur tabellen nedan, där byggnadens konstruktion och effektbehovets riktningskoefficient utgör ingångsvärden. Därefter beräknas </w:t>
      </w:r>
      <w:proofErr w:type="spellStart"/>
      <w:r>
        <w:rPr>
          <w:rFonts w:ascii="Times New Roman" w:hAnsi="Times New Roman" w:cs="Times New Roman"/>
        </w:rPr>
        <w:t>VFT</w:t>
      </w:r>
      <w:proofErr w:type="spellEnd"/>
      <w:r>
        <w:rPr>
          <w:rFonts w:ascii="Times New Roman" w:hAnsi="Times New Roman" w:cs="Times New Roman"/>
        </w:rPr>
        <w:t xml:space="preserve"> enligt </w:t>
      </w:r>
      <w:proofErr w:type="spellStart"/>
      <w:r>
        <w:rPr>
          <w:rFonts w:ascii="Times New Roman" w:hAnsi="Times New Roman" w:cs="Times New Roman"/>
        </w:rPr>
        <w:t>VFT</w:t>
      </w:r>
      <w:proofErr w:type="spellEnd"/>
      <w:r>
        <w:rPr>
          <w:rFonts w:ascii="Times New Roman" w:hAnsi="Times New Roman" w:cs="Times New Roman"/>
        </w:rPr>
        <w:t xml:space="preserve"> </w:t>
      </w:r>
      <w:proofErr w:type="gramStart"/>
      <w:r>
        <w:rPr>
          <w:rFonts w:ascii="Times New Roman" w:hAnsi="Times New Roman" w:cs="Times New Roman"/>
        </w:rPr>
        <w:t>=  H</w:t>
      </w:r>
      <w:r>
        <w:rPr>
          <w:rFonts w:ascii="Times New Roman" w:hAnsi="Times New Roman" w:cs="Times New Roman"/>
          <w:vertAlign w:val="subscript"/>
        </w:rPr>
        <w:t>T</w:t>
      </w:r>
      <w:proofErr w:type="gramEnd"/>
      <w:r>
        <w:rPr>
          <w:rFonts w:ascii="Times New Roman" w:hAnsi="Times New Roman" w:cs="Times New Roman"/>
        </w:rPr>
        <w:t xml:space="preserve"> /</w:t>
      </w:r>
      <w:proofErr w:type="spellStart"/>
      <w:r>
        <w:rPr>
          <w:rFonts w:ascii="Times New Roman" w:hAnsi="Times New Roman" w:cs="Times New Roman"/>
        </w:rPr>
        <w:t>A</w:t>
      </w:r>
      <w:r>
        <w:rPr>
          <w:rFonts w:ascii="Times New Roman" w:hAnsi="Times New Roman" w:cs="Times New Roman"/>
          <w:vertAlign w:val="subscript"/>
        </w:rPr>
        <w:t>temp</w:t>
      </w:r>
      <w:proofErr w:type="spellEnd"/>
      <w:r>
        <w:rPr>
          <w:rFonts w:ascii="Times New Roman" w:hAnsi="Times New Roman" w:cs="Times New Roman"/>
        </w:rPr>
        <w:t xml:space="preserve">  x DT. Byggnadens värmetröghet har då uppskattats utifrån dess konstruktion och de osäkerheter som ligger i schablonvärden ger små konsekvenser för resultatet.</w:t>
      </w:r>
    </w:p>
    <w:p w14:paraId="2F29C7AC" w14:textId="77777777" w:rsidR="00134834" w:rsidRDefault="00134834" w:rsidP="00134834">
      <w:pPr>
        <w:rPr>
          <w:rFonts w:ascii="Times New Roman" w:hAnsi="Times New Roman" w:cs="Times New Roman"/>
        </w:rPr>
      </w:pPr>
      <w:r>
        <w:rPr>
          <w:rFonts w:ascii="Times New Roman" w:hAnsi="Times New Roman" w:cs="Times New Roman"/>
        </w:rPr>
        <w:t xml:space="preserve"> </w:t>
      </w:r>
    </w:p>
    <w:p w14:paraId="70DDF044" w14:textId="77777777" w:rsidR="00134834" w:rsidRDefault="00134834" w:rsidP="00134834">
      <w:r>
        <w:rPr>
          <w:noProof/>
        </w:rPr>
        <w:drawing>
          <wp:inline distT="0" distB="0" distL="0" distR="0" wp14:anchorId="3A649A7C" wp14:editId="408753D9">
            <wp:extent cx="2115185" cy="1323975"/>
            <wp:effectExtent l="0" t="0" r="0" b="9525"/>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185" cy="1323975"/>
                    </a:xfrm>
                    <a:prstGeom prst="rect">
                      <a:avLst/>
                    </a:prstGeom>
                    <a:noFill/>
                    <a:ln>
                      <a:noFill/>
                    </a:ln>
                  </pic:spPr>
                </pic:pic>
              </a:graphicData>
            </a:graphic>
          </wp:inline>
        </w:drawing>
      </w:r>
    </w:p>
    <w:p w14:paraId="0D57584B" w14:textId="77777777" w:rsidR="00134834" w:rsidRDefault="00134834" w:rsidP="00134834">
      <w:pPr>
        <w:rPr>
          <w:rFonts w:ascii="Times New Roman" w:hAnsi="Times New Roman" w:cs="Times New Roman"/>
          <w:b/>
          <w:bCs/>
          <w:sz w:val="20"/>
          <w:szCs w:val="20"/>
        </w:rPr>
      </w:pPr>
      <w:r>
        <w:rPr>
          <w:rFonts w:ascii="Times New Roman" w:hAnsi="Times New Roman" w:cs="Times New Roman"/>
          <w:b/>
          <w:bCs/>
          <w:sz w:val="20"/>
          <w:szCs w:val="20"/>
        </w:rPr>
        <w:t xml:space="preserve">Not 1. Tung, halvtung konstruktion har en betongkonstruktion med yttervägg av betongelement alternativt lätta utfackningsväggar. </w:t>
      </w:r>
      <w:proofErr w:type="spellStart"/>
      <w:r>
        <w:rPr>
          <w:rFonts w:ascii="Times New Roman" w:hAnsi="Times New Roman" w:cs="Times New Roman"/>
          <w:b/>
          <w:bCs/>
          <w:sz w:val="20"/>
          <w:szCs w:val="20"/>
        </w:rPr>
        <w:t>Halvlätt</w:t>
      </w:r>
      <w:proofErr w:type="spellEnd"/>
      <w:r>
        <w:rPr>
          <w:rFonts w:ascii="Times New Roman" w:hAnsi="Times New Roman" w:cs="Times New Roman"/>
          <w:b/>
          <w:bCs/>
          <w:sz w:val="20"/>
          <w:szCs w:val="20"/>
        </w:rPr>
        <w:t xml:space="preserve"> byggnad har tungt golv (2 plans byggnad med platta på mark). Lätt byggnad saknar tunga konstruktionsdelar.</w:t>
      </w:r>
    </w:p>
    <w:p w14:paraId="6AE2E4D3" w14:textId="77777777" w:rsidR="00134834" w:rsidRDefault="00134834" w:rsidP="00134834">
      <w:pPr>
        <w:rPr>
          <w:rFonts w:ascii="Times New Roman" w:hAnsi="Times New Roman" w:cs="Times New Roman"/>
        </w:rPr>
      </w:pPr>
    </w:p>
    <w:p w14:paraId="1D71599B" w14:textId="77777777" w:rsidR="00134834" w:rsidRDefault="00134834" w:rsidP="00134834">
      <w:pPr>
        <w:rPr>
          <w:rFonts w:ascii="Times New Roman" w:hAnsi="Times New Roman" w:cs="Times New Roman"/>
        </w:rPr>
      </w:pPr>
      <w:r>
        <w:rPr>
          <w:rFonts w:ascii="Times New Roman" w:hAnsi="Times New Roman" w:cs="Times New Roman"/>
        </w:rPr>
        <w:t>Energisignaturen bygger på regression med antagande om ett kontinuerligt och likvärdigt användande. Om man gör förändringar i systemen eller det görs ändringar i nyttjandet av byggnaden som påtagligt ändrar värmebehovet så kommer detta göra att regressionen ger missvisande värde. För att minimera denna osäkerhet så bör endast värden före och efter förändringen användas, inte blanda dessa.</w:t>
      </w:r>
    </w:p>
    <w:p w14:paraId="208758F7" w14:textId="77777777" w:rsidR="00134834" w:rsidRDefault="00134834" w:rsidP="00134834">
      <w:pPr>
        <w:rPr>
          <w:rFonts w:ascii="Times New Roman" w:hAnsi="Times New Roman" w:cs="Times New Roman"/>
        </w:rPr>
      </w:pPr>
    </w:p>
    <w:p w14:paraId="036CC46A" w14:textId="77777777" w:rsidR="00134834" w:rsidRDefault="00134834" w:rsidP="00134834">
      <w:pPr>
        <w:rPr>
          <w:rFonts w:ascii="Times New Roman" w:hAnsi="Times New Roman" w:cs="Times New Roman"/>
          <w:b/>
          <w:bCs/>
        </w:rPr>
      </w:pPr>
      <w:r>
        <w:rPr>
          <w:rFonts w:ascii="Times New Roman" w:hAnsi="Times New Roman" w:cs="Times New Roman"/>
          <w:b/>
          <w:bCs/>
        </w:rPr>
        <w:t>Byggnader med värmepumpar</w:t>
      </w:r>
    </w:p>
    <w:p w14:paraId="7EB7D153" w14:textId="77777777" w:rsidR="00134834" w:rsidRDefault="00134834" w:rsidP="00134834">
      <w:pPr>
        <w:rPr>
          <w:rFonts w:ascii="Times New Roman" w:hAnsi="Times New Roman" w:cs="Times New Roman"/>
        </w:rPr>
      </w:pPr>
      <w:r>
        <w:rPr>
          <w:rFonts w:ascii="Times New Roman" w:hAnsi="Times New Roman" w:cs="Times New Roman"/>
        </w:rPr>
        <w:t xml:space="preserve">Oavsett om byggnaden helt värms med en värmepump eller till viss del och avsett om det är spillvärme från </w:t>
      </w:r>
      <w:proofErr w:type="spellStart"/>
      <w:r>
        <w:rPr>
          <w:rFonts w:ascii="Times New Roman" w:hAnsi="Times New Roman" w:cs="Times New Roman"/>
        </w:rPr>
        <w:t>kylpump</w:t>
      </w:r>
      <w:proofErr w:type="spellEnd"/>
      <w:r>
        <w:rPr>
          <w:rFonts w:ascii="Times New Roman" w:hAnsi="Times New Roman" w:cs="Times New Roman"/>
        </w:rPr>
        <w:t xml:space="preserve">, värme från frånluftvärmepump eller värmepump med andra värmekällor, så baseras mätvärden för att bestämma byggnadens värmeförlustkoefficienten på mätvärden av värme som avges från värmepumpen. I annat fall kan vi inte skilja på byggnadens egenskaper och värmeproduktionssystemets egenskaper. De senare har dessutom en annan </w:t>
      </w:r>
      <w:proofErr w:type="spellStart"/>
      <w:r>
        <w:rPr>
          <w:rFonts w:ascii="Times New Roman" w:hAnsi="Times New Roman" w:cs="Times New Roman"/>
        </w:rPr>
        <w:t>tidhorisont</w:t>
      </w:r>
      <w:proofErr w:type="spellEnd"/>
      <w:r>
        <w:rPr>
          <w:rFonts w:ascii="Times New Roman" w:hAnsi="Times New Roman" w:cs="Times New Roman"/>
        </w:rPr>
        <w:t xml:space="preserve"> och kan snabbt förändras på grund av driftförändringar, komponentbyten, avställning vid höga elpriser, mm.  </w:t>
      </w:r>
    </w:p>
    <w:p w14:paraId="6CE64D8B" w14:textId="77777777" w:rsidR="00134834" w:rsidRDefault="00134834" w:rsidP="00134834">
      <w:pPr>
        <w:ind w:left="360"/>
        <w:rPr>
          <w:rFonts w:ascii="Times New Roman" w:hAnsi="Times New Roman" w:cs="Times New Roman"/>
        </w:rPr>
      </w:pPr>
    </w:p>
    <w:p w14:paraId="5A39B904" w14:textId="77777777" w:rsidR="00134834" w:rsidRDefault="00134834" w:rsidP="00134834">
      <w:pPr>
        <w:rPr>
          <w:rFonts w:ascii="Times New Roman" w:hAnsi="Times New Roman" w:cs="Times New Roman"/>
          <w:b/>
          <w:bCs/>
        </w:rPr>
      </w:pPr>
      <w:r>
        <w:rPr>
          <w:rFonts w:ascii="Times New Roman" w:hAnsi="Times New Roman" w:cs="Times New Roman"/>
          <w:b/>
          <w:bCs/>
        </w:rPr>
        <w:t xml:space="preserve">Osäkerheter </w:t>
      </w:r>
    </w:p>
    <w:p w14:paraId="737BC177" w14:textId="77777777" w:rsidR="00134834" w:rsidRDefault="00134834" w:rsidP="00134834">
      <w:pPr>
        <w:rPr>
          <w:rFonts w:ascii="Times New Roman" w:hAnsi="Times New Roman" w:cs="Times New Roman"/>
        </w:rPr>
      </w:pPr>
      <w:r>
        <w:rPr>
          <w:rFonts w:ascii="Times New Roman" w:hAnsi="Times New Roman" w:cs="Times New Roman"/>
        </w:rPr>
        <w:t xml:space="preserve">Vädringspåslaget enligt Boverkets anvisningar i BEN2 betraktas som ett icke utetemperaturberoende påslag i avsaknad av en teoretisk beskrivning av vädringsförlusternas egenskaper och beaktas därför inte, men ger en osäkerhet om dess inverkan på ca 1 W/m2. </w:t>
      </w:r>
    </w:p>
    <w:p w14:paraId="6DB9EB76" w14:textId="77777777" w:rsidR="00134834" w:rsidRDefault="00134834" w:rsidP="00134834">
      <w:pPr>
        <w:rPr>
          <w:rFonts w:ascii="Times New Roman" w:hAnsi="Times New Roman" w:cs="Times New Roman"/>
        </w:rPr>
      </w:pPr>
    </w:p>
    <w:p w14:paraId="108B0A2D" w14:textId="77777777" w:rsidR="00134834" w:rsidRDefault="00134834" w:rsidP="00134834">
      <w:pPr>
        <w:pStyle w:val="Kommentarer"/>
        <w:rPr>
          <w:rFonts w:ascii="Times New Roman" w:hAnsi="Times New Roman" w:cs="Times New Roman"/>
          <w:sz w:val="22"/>
          <w:szCs w:val="22"/>
        </w:rPr>
      </w:pPr>
      <w:r>
        <w:rPr>
          <w:rFonts w:ascii="Times New Roman" w:hAnsi="Times New Roman" w:cs="Times New Roman"/>
          <w:sz w:val="22"/>
          <w:szCs w:val="22"/>
        </w:rPr>
        <w:t xml:space="preserve">För byggnader med större inslag av betong som ska torkas med hjälp av värmetillförseln ökar det byggnadens värmebehov men vi vet inte vilket samband med utetemperatur denna uttorkning har och om merparten av uttorkningen ske sommarperioden eller vinterperioden. Detta ger en osäkerhet i mätningen under främst den första driftperioden. I lokalbyggnader ökas ofta ventilationsflödet inledningsvis för att ta hand om emissioner och byggfukt. Detta har en direkt påverkan på </w:t>
      </w:r>
      <w:proofErr w:type="spellStart"/>
      <w:r>
        <w:rPr>
          <w:rFonts w:ascii="Times New Roman" w:hAnsi="Times New Roman" w:cs="Times New Roman"/>
          <w:sz w:val="22"/>
          <w:szCs w:val="22"/>
        </w:rPr>
        <w:t>VFT</w:t>
      </w:r>
      <w:proofErr w:type="spellEnd"/>
      <w:r>
        <w:rPr>
          <w:rFonts w:ascii="Times New Roman" w:hAnsi="Times New Roman" w:cs="Times New Roman"/>
          <w:sz w:val="22"/>
          <w:szCs w:val="22"/>
        </w:rPr>
        <w:t xml:space="preserve"> och antingen korrigeras </w:t>
      </w:r>
      <w:proofErr w:type="spellStart"/>
      <w:r>
        <w:rPr>
          <w:rFonts w:ascii="Times New Roman" w:hAnsi="Times New Roman" w:cs="Times New Roman"/>
          <w:sz w:val="22"/>
          <w:szCs w:val="22"/>
        </w:rPr>
        <w:t>VFT</w:t>
      </w:r>
      <w:proofErr w:type="spellEnd"/>
      <w:r>
        <w:rPr>
          <w:rFonts w:ascii="Times New Roman" w:hAnsi="Times New Roman" w:cs="Times New Roman"/>
          <w:sz w:val="22"/>
          <w:szCs w:val="22"/>
        </w:rPr>
        <w:t xml:space="preserve"> för detta eller så bör inte </w:t>
      </w:r>
      <w:proofErr w:type="spellStart"/>
      <w:r>
        <w:rPr>
          <w:rFonts w:ascii="Times New Roman" w:hAnsi="Times New Roman" w:cs="Times New Roman"/>
          <w:sz w:val="22"/>
          <w:szCs w:val="22"/>
        </w:rPr>
        <w:t>VFT</w:t>
      </w:r>
      <w:proofErr w:type="spellEnd"/>
      <w:r>
        <w:rPr>
          <w:rFonts w:ascii="Times New Roman" w:hAnsi="Times New Roman" w:cs="Times New Roman"/>
          <w:sz w:val="22"/>
          <w:szCs w:val="22"/>
        </w:rPr>
        <w:t xml:space="preserve"> skattas under denna tid.</w:t>
      </w:r>
    </w:p>
    <w:p w14:paraId="73025A21" w14:textId="41122103" w:rsidR="00134834" w:rsidRDefault="00134834" w:rsidP="00134834">
      <w:r>
        <w:rPr>
          <w:rFonts w:ascii="Times New Roman" w:hAnsi="Times New Roman" w:cs="Times New Roman"/>
        </w:rPr>
        <w:t xml:space="preserve">En viss osäkerhet är solinstrålningens påverkan och är beroende av vilken </w:t>
      </w:r>
      <w:proofErr w:type="gramStart"/>
      <w:r>
        <w:rPr>
          <w:rFonts w:ascii="Times New Roman" w:hAnsi="Times New Roman" w:cs="Times New Roman"/>
        </w:rPr>
        <w:t>period mätningarna</w:t>
      </w:r>
      <w:proofErr w:type="gramEnd"/>
      <w:r>
        <w:rPr>
          <w:rFonts w:ascii="Times New Roman" w:hAnsi="Times New Roman" w:cs="Times New Roman"/>
        </w:rPr>
        <w:t xml:space="preserve"> görs. Detta gäller även för markförlusternas beroende av marktemperaturen, vilket ger ett mindre mätfel.</w:t>
      </w:r>
    </w:p>
    <w:sectPr w:rsidR="00134834">
      <w:headerReference w:type="even" r:id="rId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DC74E" w14:textId="77777777" w:rsidR="00370ED9" w:rsidRDefault="00370ED9" w:rsidP="00EA34DB">
      <w:r>
        <w:separator/>
      </w:r>
    </w:p>
  </w:endnote>
  <w:endnote w:type="continuationSeparator" w:id="0">
    <w:p w14:paraId="146C9ADE" w14:textId="77777777" w:rsidR="00370ED9" w:rsidRDefault="00370ED9" w:rsidP="00EA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CS-brödtext)">
    <w:altName w:val="Times New Roman"/>
    <w:panose1 w:val="020B0604020202020204"/>
    <w:charset w:val="00"/>
    <w:family w:val="roman"/>
    <w:pitch w:val="default"/>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6A075" w14:textId="77777777" w:rsidR="00370ED9" w:rsidRDefault="00370ED9" w:rsidP="00EA34DB">
      <w:r>
        <w:separator/>
      </w:r>
    </w:p>
  </w:footnote>
  <w:footnote w:type="continuationSeparator" w:id="0">
    <w:p w14:paraId="27F025DC" w14:textId="77777777" w:rsidR="00370ED9" w:rsidRDefault="00370ED9" w:rsidP="00EA3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1193378572"/>
      <w:docPartObj>
        <w:docPartGallery w:val="Page Numbers (Top of Page)"/>
        <w:docPartUnique/>
      </w:docPartObj>
    </w:sdtPr>
    <w:sdtContent>
      <w:p w14:paraId="48014B82" w14:textId="324E1EB0" w:rsidR="00EA34DB" w:rsidRDefault="00EA34DB" w:rsidP="003746B4">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066A2FD1" w14:textId="77777777" w:rsidR="00EA34DB" w:rsidRDefault="00EA34DB" w:rsidP="00EA34DB">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nummer"/>
      </w:rPr>
      <w:id w:val="1191177799"/>
      <w:docPartObj>
        <w:docPartGallery w:val="Page Numbers (Top of Page)"/>
        <w:docPartUnique/>
      </w:docPartObj>
    </w:sdtPr>
    <w:sdtContent>
      <w:p w14:paraId="7D7A01B3" w14:textId="0CA4D5C3" w:rsidR="00EA34DB" w:rsidRDefault="00EA34DB" w:rsidP="003746B4">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p w14:paraId="0234B5BB" w14:textId="2153CACF" w:rsidR="00EA34DB" w:rsidRDefault="00EA34DB" w:rsidP="00EA34DB">
    <w:pPr>
      <w:pStyle w:val="Sidhuvud"/>
      <w:ind w:right="360"/>
    </w:pPr>
    <w:r>
      <w:tab/>
      <w:t>2022-06-20</w:t>
    </w:r>
    <w:r>
      <w:tab/>
    </w:r>
  </w:p>
  <w:p w14:paraId="5D0F6760" w14:textId="77777777" w:rsidR="00EA34DB" w:rsidRDefault="00EA34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347945"/>
    <w:multiLevelType w:val="hybridMultilevel"/>
    <w:tmpl w:val="D09EDF4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834"/>
    <w:rsid w:val="00134834"/>
    <w:rsid w:val="002A0630"/>
    <w:rsid w:val="00370ED9"/>
    <w:rsid w:val="00E8574D"/>
    <w:rsid w:val="00EA34DB"/>
    <w:rsid w:val="00FB0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B3944F5"/>
  <w15:chartTrackingRefBased/>
  <w15:docId w15:val="{FEB5D3B2-8B25-9946-910E-CFAC114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CS-brödtext)"/>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Kommentarer">
    <w:name w:val="annotation text"/>
    <w:basedOn w:val="Normal"/>
    <w:link w:val="KommentarerChar"/>
    <w:uiPriority w:val="99"/>
    <w:semiHidden/>
    <w:unhideWhenUsed/>
    <w:rsid w:val="00134834"/>
    <w:rPr>
      <w:rFonts w:asciiTheme="minorHAnsi" w:hAnsiTheme="minorHAnsi" w:cstheme="minorBidi"/>
      <w:sz w:val="20"/>
      <w:szCs w:val="20"/>
    </w:rPr>
  </w:style>
  <w:style w:type="character" w:customStyle="1" w:styleId="KommentarerChar">
    <w:name w:val="Kommentarer Char"/>
    <w:basedOn w:val="Standardstycketeckensnitt"/>
    <w:link w:val="Kommentarer"/>
    <w:uiPriority w:val="99"/>
    <w:semiHidden/>
    <w:rsid w:val="00134834"/>
    <w:rPr>
      <w:rFonts w:asciiTheme="minorHAnsi" w:hAnsiTheme="minorHAnsi" w:cstheme="minorBidi"/>
      <w:sz w:val="20"/>
      <w:szCs w:val="20"/>
    </w:rPr>
  </w:style>
  <w:style w:type="paragraph" w:styleId="Liststycke">
    <w:name w:val="List Paragraph"/>
    <w:basedOn w:val="Normal"/>
    <w:uiPriority w:val="34"/>
    <w:qFormat/>
    <w:rsid w:val="00134834"/>
    <w:pPr>
      <w:ind w:left="720"/>
      <w:contextualSpacing/>
    </w:pPr>
  </w:style>
  <w:style w:type="paragraph" w:styleId="Sidhuvud">
    <w:name w:val="header"/>
    <w:basedOn w:val="Normal"/>
    <w:link w:val="SidhuvudChar"/>
    <w:uiPriority w:val="99"/>
    <w:unhideWhenUsed/>
    <w:rsid w:val="00EA34DB"/>
    <w:pPr>
      <w:tabs>
        <w:tab w:val="center" w:pos="4536"/>
        <w:tab w:val="right" w:pos="9072"/>
      </w:tabs>
    </w:pPr>
  </w:style>
  <w:style w:type="character" w:customStyle="1" w:styleId="SidhuvudChar">
    <w:name w:val="Sidhuvud Char"/>
    <w:basedOn w:val="Standardstycketeckensnitt"/>
    <w:link w:val="Sidhuvud"/>
    <w:uiPriority w:val="99"/>
    <w:rsid w:val="00EA34DB"/>
  </w:style>
  <w:style w:type="paragraph" w:styleId="Sidfot">
    <w:name w:val="footer"/>
    <w:basedOn w:val="Normal"/>
    <w:link w:val="SidfotChar"/>
    <w:uiPriority w:val="99"/>
    <w:unhideWhenUsed/>
    <w:rsid w:val="00EA34DB"/>
    <w:pPr>
      <w:tabs>
        <w:tab w:val="center" w:pos="4536"/>
        <w:tab w:val="right" w:pos="9072"/>
      </w:tabs>
    </w:pPr>
  </w:style>
  <w:style w:type="character" w:customStyle="1" w:styleId="SidfotChar">
    <w:name w:val="Sidfot Char"/>
    <w:basedOn w:val="Standardstycketeckensnitt"/>
    <w:link w:val="Sidfot"/>
    <w:uiPriority w:val="99"/>
    <w:rsid w:val="00EA34DB"/>
  </w:style>
  <w:style w:type="character" w:styleId="Sidnummer">
    <w:name w:val="page number"/>
    <w:basedOn w:val="Standardstycketeckensnitt"/>
    <w:uiPriority w:val="99"/>
    <w:semiHidden/>
    <w:unhideWhenUsed/>
    <w:rsid w:val="00EA3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717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1249</Words>
  <Characters>6622</Characters>
  <Application>Microsoft Office Word</Application>
  <DocSecurity>0</DocSecurity>
  <Lines>55</Lines>
  <Paragraphs>15</Paragraphs>
  <ScaleCrop>false</ScaleCrop>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Eje Sandberg</dc:creator>
  <cp:keywords/>
  <dc:description/>
  <cp:lastModifiedBy>Eje Sandberg</cp:lastModifiedBy>
  <cp:revision>2</cp:revision>
  <dcterms:created xsi:type="dcterms:W3CDTF">2022-06-19T07:52:00Z</dcterms:created>
  <dcterms:modified xsi:type="dcterms:W3CDTF">2022-06-19T18:21:00Z</dcterms:modified>
</cp:coreProperties>
</file>